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175"/>
        <w:gridCol w:w="5263"/>
      </w:tblGrid>
      <w:tr>
        <w:trPr>
          <w:trHeight w:val="2693"/>
        </w:trPr>
        <w:tc>
          <w:tcPr>
            <w:tcW w:w="4175" w:type="dxa"/>
          </w:tcPr>
          <w:p>
            <w:pPr>
              <w:spacing w:line="240" w:lineRule="auto"/>
              <w:jc w:val="center"/>
              <w:rPr>
                <w:sz w:val="24"/>
                <w:szCs w:val="24"/>
              </w:rPr>
            </w:pPr>
            <w:r>
              <w:rPr>
                <w:sz w:val="24"/>
                <w:szCs w:val="24"/>
              </w:rPr>
              <w:t>ỦY BAN NHÂN DÂN QUẬN 8</w:t>
            </w:r>
          </w:p>
          <w:p>
            <w:pPr>
              <w:spacing w:line="240" w:lineRule="auto"/>
              <w:jc w:val="center"/>
              <w:rPr>
                <w:b/>
                <w:spacing w:val="-6"/>
              </w:rPr>
            </w:pPr>
            <w:r>
              <w:rPr>
                <w:b/>
                <w:spacing w:val="-6"/>
              </w:rPr>
              <w:t>PHÒNG GIÁO DỤC VÀ ĐÀO TẠO</w:t>
            </w:r>
          </w:p>
          <w:p>
            <w:pPr>
              <w:jc w:val="center"/>
              <w:rPr>
                <w:b/>
                <w:spacing w:val="-6"/>
              </w:rPr>
            </w:pPr>
            <w:r>
              <w:rPr>
                <w:b/>
                <w:noProof/>
                <w:spacing w:val="-6"/>
              </w:rPr>
              <w:pict>
                <v:line id="_x0000_s1026" style="position:absolute;left:0;text-align:left;z-index:251657216" from="48.1pt,3.15pt" to="144.1pt,3.15pt"/>
              </w:pict>
            </w:r>
          </w:p>
          <w:p>
            <w:pPr>
              <w:jc w:val="center"/>
              <w:rPr>
                <w:spacing w:val="-6"/>
              </w:rPr>
            </w:pPr>
            <w:r>
              <w:rPr>
                <w:spacing w:val="-6"/>
              </w:rPr>
              <w:t>Số: 642  /GDĐT</w:t>
            </w:r>
          </w:p>
          <w:p>
            <w:pPr>
              <w:tabs>
                <w:tab w:val="left" w:pos="3312"/>
              </w:tabs>
              <w:spacing w:line="240" w:lineRule="auto"/>
              <w:ind w:left="164" w:right="187" w:firstLine="181"/>
              <w:jc w:val="center"/>
              <w:rPr>
                <w:color w:val="000000"/>
                <w:szCs w:val="26"/>
              </w:rPr>
            </w:pPr>
            <w:r>
              <w:rPr>
                <w:color w:val="000000"/>
                <w:szCs w:val="26"/>
              </w:rPr>
              <w:t>V/v hướng dẫn cập nhật, rà soát, bổ sung, phổ biến văn bản quy phạm pháp luật, quy định mới tháng 5, 6 năm 2017</w:t>
            </w:r>
          </w:p>
        </w:tc>
        <w:tc>
          <w:tcPr>
            <w:tcW w:w="5263" w:type="dxa"/>
          </w:tcPr>
          <w:p>
            <w:pPr>
              <w:spacing w:line="240" w:lineRule="auto"/>
              <w:jc w:val="center"/>
              <w:rPr>
                <w:b/>
                <w:sz w:val="24"/>
                <w:szCs w:val="24"/>
              </w:rPr>
            </w:pPr>
            <w:r>
              <w:rPr>
                <w:b/>
                <w:sz w:val="24"/>
                <w:szCs w:val="24"/>
              </w:rPr>
              <w:t xml:space="preserve">CỘNG HÒA XÃ HỘI CHỦ NGHĨA VIỆT </w:t>
            </w:r>
            <w:smartTag w:uri="urn:schemas-microsoft-com:office:smarttags" w:element="country-region">
              <w:smartTag w:uri="urn:schemas-microsoft-com:office:smarttags" w:element="place">
                <w:r>
                  <w:rPr>
                    <w:b/>
                    <w:sz w:val="24"/>
                    <w:szCs w:val="24"/>
                  </w:rPr>
                  <w:t>NAM</w:t>
                </w:r>
              </w:smartTag>
            </w:smartTag>
          </w:p>
          <w:p>
            <w:pPr>
              <w:spacing w:line="240" w:lineRule="auto"/>
              <w:jc w:val="center"/>
              <w:rPr>
                <w:b/>
              </w:rPr>
            </w:pPr>
            <w:r>
              <w:rPr>
                <w:b/>
              </w:rPr>
              <w:t xml:space="preserve">Độc lập - Tự do - Hạnh phúc </w:t>
            </w:r>
          </w:p>
          <w:p>
            <w:pPr>
              <w:jc w:val="center"/>
              <w:rPr>
                <w:b/>
                <w:sz w:val="24"/>
                <w:szCs w:val="24"/>
              </w:rPr>
            </w:pPr>
            <w:r>
              <w:rPr>
                <w:b/>
                <w:noProof/>
                <w:sz w:val="24"/>
                <w:szCs w:val="24"/>
              </w:rPr>
              <w:pict>
                <v:line id="_x0000_s1027" style="position:absolute;left:0;text-align:left;z-index:251658240" from="50.35pt,5.05pt" to="206.1pt,5.05pt"/>
              </w:pict>
            </w:r>
          </w:p>
          <w:p>
            <w:pPr>
              <w:jc w:val="center"/>
              <w:rPr>
                <w:b/>
                <w:sz w:val="24"/>
                <w:szCs w:val="24"/>
              </w:rPr>
            </w:pPr>
            <w:r>
              <w:rPr>
                <w:i/>
              </w:rPr>
              <w:t xml:space="preserve">    Quận 8, ngày 12    tháng    6   năm 2017</w:t>
            </w:r>
          </w:p>
          <w:p>
            <w:pPr>
              <w:rPr>
                <w:b/>
              </w:rPr>
            </w:pPr>
          </w:p>
          <w:p>
            <w:pPr>
              <w:rPr>
                <w:b/>
              </w:rPr>
            </w:pPr>
          </w:p>
          <w:p>
            <w:pPr>
              <w:rPr>
                <w:b/>
              </w:rPr>
            </w:pPr>
          </w:p>
        </w:tc>
      </w:tr>
    </w:tbl>
    <w:p>
      <w:pPr>
        <w:spacing w:after="120" w:line="240" w:lineRule="auto"/>
        <w:ind w:left="2160" w:firstLine="720"/>
        <w:rPr>
          <w:sz w:val="28"/>
          <w:szCs w:val="28"/>
        </w:rPr>
      </w:pPr>
      <w:r>
        <w:rPr>
          <w:b/>
          <w:sz w:val="28"/>
          <w:szCs w:val="28"/>
        </w:rPr>
        <w:t xml:space="preserve">                 </w:t>
      </w:r>
      <w:r>
        <w:rPr>
          <w:sz w:val="28"/>
          <w:szCs w:val="28"/>
        </w:rPr>
        <w:t>Kính gửi:</w:t>
      </w:r>
      <w:r>
        <w:rPr>
          <w:b/>
          <w:sz w:val="28"/>
          <w:szCs w:val="28"/>
        </w:rPr>
        <w:t xml:space="preserve"> </w:t>
      </w:r>
      <w:r>
        <w:rPr>
          <w:sz w:val="28"/>
          <w:szCs w:val="28"/>
        </w:rPr>
        <w:t>Thủ trưởng các cơ sở giáo dục.</w:t>
      </w:r>
    </w:p>
    <w:p>
      <w:pPr>
        <w:spacing w:after="120" w:line="240" w:lineRule="auto"/>
        <w:ind w:firstLine="567"/>
        <w:rPr>
          <w:color w:val="000000"/>
          <w:sz w:val="28"/>
          <w:szCs w:val="28"/>
        </w:rPr>
      </w:pPr>
      <w:r>
        <w:rPr>
          <w:sz w:val="28"/>
          <w:szCs w:val="28"/>
        </w:rPr>
        <w:t xml:space="preserve">Căn cứ Công văn số </w:t>
      </w:r>
      <w:r>
        <w:rPr>
          <w:color w:val="000000"/>
          <w:sz w:val="28"/>
          <w:szCs w:val="28"/>
        </w:rPr>
        <w:t>2017/GDĐT-CTTT ngày 8 tháng 6 năm 2017 của Sở Giáo dục và Đào tạo về hướng dẫn cập nhật, rà soát, bổ sung, phổ biến văn bản quy phạm pháp luật, quy định mới tháng 5, 6 năm 2017;</w:t>
      </w:r>
    </w:p>
    <w:p>
      <w:pPr>
        <w:spacing w:after="120" w:line="240" w:lineRule="auto"/>
        <w:ind w:firstLine="567"/>
        <w:rPr>
          <w:iCs/>
          <w:color w:val="000000"/>
          <w:sz w:val="28"/>
          <w:szCs w:val="28"/>
        </w:rPr>
      </w:pPr>
      <w:r>
        <w:rPr>
          <w:iCs/>
          <w:color w:val="000000"/>
          <w:sz w:val="28"/>
          <w:szCs w:val="28"/>
        </w:rPr>
        <w:t xml:space="preserve">Nhằm tăng cường hiệu quả phổ biến, giáo dục pháp luật (PBGDPL); đồng thời </w:t>
      </w:r>
      <w:r>
        <w:rPr>
          <w:color w:val="000000"/>
          <w:sz w:val="28"/>
          <w:szCs w:val="28"/>
        </w:rPr>
        <w:t>cập nhật, rà soát, bổ sung, phổ biến văn bản quy phạm pháp luật, quy định mới trong tháng 5, 6 năm 2017;</w:t>
      </w:r>
      <w:r>
        <w:rPr>
          <w:iCs/>
          <w:color w:val="000000"/>
          <w:sz w:val="28"/>
          <w:szCs w:val="28"/>
        </w:rPr>
        <w:t xml:space="preserve"> góp phần nâng cao ý thức pháp luật của từng cán bộ quản lý, nhà giáo, người học và các thành viên khác trong đơn vị. Phòng Giáo dục và Đào tạo Quận 8 </w:t>
      </w:r>
      <w:r>
        <w:rPr>
          <w:color w:val="000000"/>
          <w:sz w:val="28"/>
          <w:szCs w:val="28"/>
        </w:rPr>
        <w:t>đề nghị Thủ trưởng các cơ sở giáo dục phổ biến, thông tin</w:t>
      </w:r>
      <w:r>
        <w:rPr>
          <w:iCs/>
          <w:color w:val="000000"/>
          <w:sz w:val="28"/>
          <w:szCs w:val="28"/>
        </w:rPr>
        <w:t xml:space="preserve"> </w:t>
      </w:r>
      <w:r>
        <w:rPr>
          <w:color w:val="000000"/>
          <w:sz w:val="28"/>
          <w:szCs w:val="28"/>
        </w:rPr>
        <w:t>văn bản quy phạm pháp luật, quy định mới tháng 5, 6 năm 2017 tại đơn vị</w:t>
      </w:r>
      <w:r>
        <w:rPr>
          <w:iCs/>
          <w:color w:val="000000"/>
          <w:sz w:val="28"/>
          <w:szCs w:val="28"/>
        </w:rPr>
        <w:t xml:space="preserve"> cụ thể như sau:</w:t>
      </w:r>
    </w:p>
    <w:p>
      <w:pPr>
        <w:spacing w:before="120" w:after="120" w:line="240" w:lineRule="auto"/>
        <w:ind w:firstLine="567"/>
        <w:rPr>
          <w:b/>
          <w:color w:val="000000"/>
          <w:sz w:val="28"/>
          <w:szCs w:val="28"/>
        </w:rPr>
      </w:pPr>
      <w:r>
        <w:rPr>
          <w:b/>
          <w:color w:val="000000"/>
          <w:sz w:val="28"/>
          <w:szCs w:val="28"/>
        </w:rPr>
        <w:t>1. Trách nhiệm của Thủ trưởng các cơ sở giáo dục:</w:t>
      </w:r>
    </w:p>
    <w:p>
      <w:pPr>
        <w:spacing w:before="120" w:after="120" w:line="240" w:lineRule="auto"/>
        <w:ind w:firstLine="567"/>
        <w:rPr>
          <w:color w:val="000000"/>
          <w:sz w:val="28"/>
          <w:szCs w:val="28"/>
        </w:rPr>
      </w:pPr>
      <w:r>
        <w:rPr>
          <w:color w:val="000000"/>
          <w:sz w:val="28"/>
          <w:szCs w:val="28"/>
        </w:rPr>
        <w:t xml:space="preserve">- </w:t>
      </w:r>
      <w:r>
        <w:rPr>
          <w:iCs/>
          <w:color w:val="000000"/>
          <w:sz w:val="28"/>
          <w:szCs w:val="28"/>
        </w:rPr>
        <w:t>Mua sắm, bổ sung các loại sách, báo, tài liệu, thiết bị PBGDPL mới cho Tủ sách pháp luật, thư viện tại đơn vị.</w:t>
      </w:r>
    </w:p>
    <w:p>
      <w:pPr>
        <w:spacing w:before="120" w:after="120" w:line="240" w:lineRule="auto"/>
        <w:ind w:firstLine="567"/>
        <w:rPr>
          <w:color w:val="000000"/>
          <w:sz w:val="28"/>
          <w:szCs w:val="28"/>
        </w:rPr>
      </w:pPr>
      <w:r>
        <w:rPr>
          <w:color w:val="000000"/>
          <w:sz w:val="28"/>
          <w:szCs w:val="28"/>
        </w:rPr>
        <w:t>- Cập nhật, rà soát, bổ sung, tuyên truyền, phổ biến, thông tin văn bản quy phạm pháp luật, quy định mới theo danh mục được nêu trong văn bản này bằng nhiều hình thức phù hợp đến toàn thể cán bộ, công chức, viên chức và học sinh tại đơn vị.</w:t>
      </w:r>
    </w:p>
    <w:p>
      <w:pPr>
        <w:spacing w:before="120" w:after="120" w:line="240" w:lineRule="auto"/>
        <w:ind w:firstLine="567"/>
        <w:rPr>
          <w:b/>
          <w:iCs/>
          <w:color w:val="000000"/>
          <w:sz w:val="28"/>
          <w:szCs w:val="28"/>
        </w:rPr>
      </w:pPr>
      <w:r>
        <w:rPr>
          <w:b/>
          <w:color w:val="000000"/>
          <w:sz w:val="28"/>
          <w:szCs w:val="28"/>
        </w:rPr>
        <w:t xml:space="preserve">2. Danh mục </w:t>
      </w:r>
      <w:r>
        <w:rPr>
          <w:b/>
          <w:iCs/>
          <w:color w:val="000000"/>
          <w:sz w:val="28"/>
          <w:szCs w:val="28"/>
        </w:rPr>
        <w:t>tài liệu, văn bản quy phạm pháp luật mới cần được bổ sung trong Tủ sách pháp luật của cơ quan, đơn vị:</w:t>
      </w:r>
    </w:p>
    <w:p>
      <w:pPr>
        <w:spacing w:line="264" w:lineRule="auto"/>
        <w:ind w:firstLine="567"/>
        <w:rPr>
          <w:b/>
          <w:sz w:val="28"/>
          <w:szCs w:val="28"/>
        </w:rPr>
      </w:pPr>
      <w:r>
        <w:rPr>
          <w:b/>
          <w:sz w:val="28"/>
          <w:szCs w:val="28"/>
        </w:rPr>
        <w:t>a. Nghị định của Chính phủ</w:t>
      </w:r>
    </w:p>
    <w:p>
      <w:pPr>
        <w:numPr>
          <w:ilvl w:val="0"/>
          <w:numId w:val="2"/>
        </w:numPr>
        <w:spacing w:line="264" w:lineRule="auto"/>
        <w:ind w:left="0" w:firstLine="567"/>
        <w:rPr>
          <w:sz w:val="28"/>
          <w:szCs w:val="28"/>
        </w:rPr>
      </w:pPr>
      <w:r>
        <w:rPr>
          <w:iCs/>
          <w:sz w:val="28"/>
          <w:szCs w:val="28"/>
        </w:rPr>
        <w:t xml:space="preserve">Nghị định số </w:t>
      </w:r>
      <w:r>
        <w:rPr>
          <w:sz w:val="28"/>
          <w:szCs w:val="28"/>
        </w:rPr>
        <w:t xml:space="preserve">46/2017/NĐ-CP </w:t>
      </w:r>
      <w:r>
        <w:rPr>
          <w:iCs/>
          <w:sz w:val="28"/>
          <w:szCs w:val="28"/>
        </w:rPr>
        <w:t xml:space="preserve">ngày 21 tháng 4 năm 2017 của Chính phủ </w:t>
      </w:r>
      <w:r>
        <w:rPr>
          <w:sz w:val="28"/>
          <w:szCs w:val="28"/>
        </w:rPr>
        <w:t>Quy định về điều kiện đầu tư và hoạt động trong lĩnh vực giáo dục;</w:t>
      </w:r>
      <w:r>
        <w:rPr>
          <w:iCs/>
          <w:sz w:val="28"/>
          <w:szCs w:val="28"/>
        </w:rPr>
        <w:t xml:space="preserve"> </w:t>
      </w:r>
    </w:p>
    <w:p>
      <w:pPr>
        <w:numPr>
          <w:ilvl w:val="0"/>
          <w:numId w:val="2"/>
        </w:numPr>
        <w:spacing w:line="264" w:lineRule="auto"/>
        <w:ind w:left="0" w:firstLine="567"/>
        <w:rPr>
          <w:sz w:val="28"/>
          <w:szCs w:val="28"/>
        </w:rPr>
      </w:pPr>
      <w:r>
        <w:rPr>
          <w:iCs/>
          <w:sz w:val="28"/>
          <w:szCs w:val="28"/>
        </w:rPr>
        <w:t xml:space="preserve">Nghị định số </w:t>
      </w:r>
      <w:r>
        <w:rPr>
          <w:sz w:val="28"/>
          <w:szCs w:val="28"/>
        </w:rPr>
        <w:t xml:space="preserve">47/2017/NĐ-CP </w:t>
      </w:r>
      <w:r>
        <w:rPr>
          <w:iCs/>
          <w:sz w:val="28"/>
          <w:szCs w:val="28"/>
        </w:rPr>
        <w:t xml:space="preserve">ngày 24 tháng 4 năm 2017 của Chính phủ </w:t>
      </w:r>
      <w:r>
        <w:rPr>
          <w:sz w:val="28"/>
          <w:szCs w:val="28"/>
        </w:rPr>
        <w:t>Quy định mức lương cơ sở đối với cán bộ, công chức, viên chức và lực lượng vũ trang;</w:t>
      </w:r>
      <w:r>
        <w:rPr>
          <w:iCs/>
          <w:sz w:val="28"/>
          <w:szCs w:val="28"/>
        </w:rPr>
        <w:t xml:space="preserve"> </w:t>
      </w:r>
    </w:p>
    <w:p>
      <w:pPr>
        <w:numPr>
          <w:ilvl w:val="0"/>
          <w:numId w:val="2"/>
        </w:numPr>
        <w:spacing w:line="264" w:lineRule="auto"/>
        <w:ind w:left="0" w:firstLine="567"/>
        <w:rPr>
          <w:sz w:val="28"/>
          <w:szCs w:val="28"/>
        </w:rPr>
      </w:pPr>
      <w:r>
        <w:rPr>
          <w:iCs/>
          <w:sz w:val="28"/>
          <w:szCs w:val="28"/>
        </w:rPr>
        <w:t xml:space="preserve">Nghị định số </w:t>
      </w:r>
      <w:r>
        <w:rPr>
          <w:sz w:val="28"/>
          <w:szCs w:val="28"/>
        </w:rPr>
        <w:t xml:space="preserve">48/2017/NĐ-CP </w:t>
      </w:r>
      <w:r>
        <w:rPr>
          <w:iCs/>
          <w:sz w:val="28"/>
          <w:szCs w:val="28"/>
        </w:rPr>
        <w:t xml:space="preserve">ngày 24 tháng 4 năm 2017 của Chính phủ </w:t>
      </w:r>
      <w:r>
        <w:rPr>
          <w:sz w:val="28"/>
          <w:szCs w:val="28"/>
        </w:rPr>
        <w:t>Quy định một số cơ chế, chính sách tài chính - ngân sách đặc thù đối với Thành phố Hồ Chí Minh;</w:t>
      </w:r>
    </w:p>
    <w:p>
      <w:pPr>
        <w:numPr>
          <w:ilvl w:val="0"/>
          <w:numId w:val="2"/>
        </w:numPr>
        <w:spacing w:line="264" w:lineRule="auto"/>
        <w:ind w:left="0" w:firstLine="567"/>
        <w:rPr>
          <w:sz w:val="28"/>
          <w:szCs w:val="28"/>
        </w:rPr>
      </w:pPr>
      <w:r>
        <w:rPr>
          <w:iCs/>
          <w:sz w:val="28"/>
          <w:szCs w:val="28"/>
        </w:rPr>
        <w:t xml:space="preserve">Nghị định số </w:t>
      </w:r>
      <w:r>
        <w:rPr>
          <w:sz w:val="28"/>
          <w:szCs w:val="28"/>
        </w:rPr>
        <w:t xml:space="preserve">53/2017/NĐ-CP </w:t>
      </w:r>
      <w:r>
        <w:rPr>
          <w:iCs/>
          <w:sz w:val="28"/>
          <w:szCs w:val="28"/>
        </w:rPr>
        <w:t xml:space="preserve">ngày 08 tháng 5 năm 2017 của Chính phủ </w:t>
      </w:r>
      <w:r>
        <w:rPr>
          <w:color w:val="333333"/>
          <w:sz w:val="28"/>
          <w:szCs w:val="28"/>
        </w:rPr>
        <w:t xml:space="preserve">Quy </w:t>
      </w:r>
      <w:r>
        <w:rPr>
          <w:sz w:val="28"/>
          <w:szCs w:val="28"/>
        </w:rPr>
        <w:t>định các loại giấy tờ hợp pháp về đất đai để cấp giấy phép xây dựng;</w:t>
      </w:r>
    </w:p>
    <w:p>
      <w:pPr>
        <w:numPr>
          <w:ilvl w:val="0"/>
          <w:numId w:val="2"/>
        </w:numPr>
        <w:spacing w:line="264" w:lineRule="auto"/>
        <w:ind w:left="0" w:firstLine="567"/>
        <w:rPr>
          <w:sz w:val="28"/>
          <w:szCs w:val="28"/>
        </w:rPr>
      </w:pPr>
      <w:r>
        <w:rPr>
          <w:iCs/>
          <w:sz w:val="28"/>
          <w:szCs w:val="28"/>
        </w:rPr>
        <w:lastRenderedPageBreak/>
        <w:t xml:space="preserve">Nghị định số </w:t>
      </w:r>
      <w:r>
        <w:rPr>
          <w:sz w:val="28"/>
          <w:szCs w:val="28"/>
        </w:rPr>
        <w:t xml:space="preserve">56/2017/NĐ-CP </w:t>
      </w:r>
      <w:r>
        <w:rPr>
          <w:iCs/>
          <w:sz w:val="28"/>
          <w:szCs w:val="28"/>
        </w:rPr>
        <w:t xml:space="preserve">ngày 09 tháng 5 năm 2017 của Chính phủ </w:t>
      </w:r>
      <w:r>
        <w:rPr>
          <w:color w:val="333333"/>
          <w:sz w:val="28"/>
          <w:szCs w:val="28"/>
        </w:rPr>
        <w:t>Quy</w:t>
      </w:r>
      <w:r>
        <w:rPr>
          <w:sz w:val="28"/>
          <w:szCs w:val="28"/>
        </w:rPr>
        <w:t xml:space="preserve"> định chi tiết một số điều của Luật trẻ em;</w:t>
      </w:r>
    </w:p>
    <w:p>
      <w:pPr>
        <w:numPr>
          <w:ilvl w:val="0"/>
          <w:numId w:val="2"/>
        </w:numPr>
        <w:spacing w:line="264" w:lineRule="auto"/>
        <w:ind w:left="0" w:firstLine="567"/>
        <w:rPr>
          <w:sz w:val="28"/>
          <w:szCs w:val="28"/>
        </w:rPr>
      </w:pPr>
      <w:r>
        <w:rPr>
          <w:iCs/>
          <w:sz w:val="28"/>
          <w:szCs w:val="28"/>
        </w:rPr>
        <w:t xml:space="preserve">Nghị định số </w:t>
      </w:r>
      <w:r>
        <w:rPr>
          <w:sz w:val="28"/>
          <w:szCs w:val="28"/>
        </w:rPr>
        <w:t xml:space="preserve">57/2017/NĐ-CP </w:t>
      </w:r>
      <w:r>
        <w:rPr>
          <w:iCs/>
          <w:sz w:val="28"/>
          <w:szCs w:val="28"/>
        </w:rPr>
        <w:t xml:space="preserve">ngày 09 tháng 5 năm 2017 của Chính phủ </w:t>
      </w:r>
      <w:r>
        <w:rPr>
          <w:sz w:val="28"/>
          <w:szCs w:val="28"/>
        </w:rPr>
        <w:t>Quy định chính sách ưu tiên tuyển sinh và hỗ trợ học tập đối với trẻ mẫu giáo, học sinh, sinh viên dân tộc thiểu số rất ít người;</w:t>
      </w:r>
      <w:r>
        <w:rPr>
          <w:rStyle w:val="apple-converted-space"/>
          <w:sz w:val="28"/>
          <w:szCs w:val="28"/>
        </w:rPr>
        <w:t> </w:t>
      </w:r>
    </w:p>
    <w:p>
      <w:pPr>
        <w:numPr>
          <w:ilvl w:val="0"/>
          <w:numId w:val="2"/>
        </w:numPr>
        <w:spacing w:line="264" w:lineRule="auto"/>
        <w:ind w:left="0" w:firstLine="567"/>
        <w:rPr>
          <w:sz w:val="28"/>
          <w:szCs w:val="28"/>
        </w:rPr>
      </w:pPr>
      <w:r>
        <w:rPr>
          <w:iCs/>
          <w:sz w:val="28"/>
          <w:szCs w:val="28"/>
        </w:rPr>
        <w:t xml:space="preserve">Nghị định số </w:t>
      </w:r>
      <w:r>
        <w:rPr>
          <w:sz w:val="28"/>
          <w:szCs w:val="28"/>
        </w:rPr>
        <w:t xml:space="preserve">69/2017/NĐ-CP </w:t>
      </w:r>
      <w:r>
        <w:rPr>
          <w:iCs/>
          <w:sz w:val="28"/>
          <w:szCs w:val="28"/>
        </w:rPr>
        <w:t xml:space="preserve">ngày 25 tháng 5 năm 2017 của Chính phủ </w:t>
      </w:r>
      <w:r>
        <w:rPr>
          <w:color w:val="333333"/>
          <w:sz w:val="28"/>
          <w:szCs w:val="28"/>
        </w:rPr>
        <w:t xml:space="preserve">Quy </w:t>
      </w:r>
      <w:r>
        <w:rPr>
          <w:sz w:val="28"/>
          <w:szCs w:val="28"/>
        </w:rPr>
        <w:t>định chức năng, nhiệm vụ, quyền hạn và cơ cấu tổ chức của Bộ Giáo dục và Đào tạo.</w:t>
      </w:r>
    </w:p>
    <w:p>
      <w:pPr>
        <w:spacing w:line="264" w:lineRule="auto"/>
        <w:ind w:firstLine="567"/>
        <w:rPr>
          <w:b/>
          <w:sz w:val="28"/>
          <w:szCs w:val="28"/>
        </w:rPr>
      </w:pPr>
      <w:r>
        <w:rPr>
          <w:b/>
          <w:sz w:val="28"/>
          <w:szCs w:val="28"/>
        </w:rPr>
        <w:t>b. Chỉ thị, Quyết định của Thủ tướng</w:t>
      </w:r>
    </w:p>
    <w:p>
      <w:pPr>
        <w:numPr>
          <w:ilvl w:val="0"/>
          <w:numId w:val="2"/>
        </w:numPr>
        <w:spacing w:line="264" w:lineRule="auto"/>
        <w:ind w:left="0" w:firstLine="567"/>
        <w:rPr>
          <w:sz w:val="28"/>
          <w:szCs w:val="28"/>
        </w:rPr>
      </w:pPr>
      <w:r>
        <w:rPr>
          <w:sz w:val="28"/>
          <w:szCs w:val="28"/>
        </w:rPr>
        <w:t>Quyết định số 14/2017/QĐ-TTg ngày 08 tháng 5 năm 2017 của Thủ tướng Chính phủ về bãi bỏ Quyết định số 09/2013/QĐ-TTg ngày 24 tháng 01 năm 2013 của Thủ tướng Chính phủ ban hành Quy định về chuẩn tiếp cận pháp luật của người dân tại cơ sở;</w:t>
      </w:r>
    </w:p>
    <w:p>
      <w:pPr>
        <w:numPr>
          <w:ilvl w:val="0"/>
          <w:numId w:val="2"/>
        </w:numPr>
        <w:spacing w:line="264" w:lineRule="auto"/>
        <w:ind w:left="0" w:firstLine="567"/>
        <w:rPr>
          <w:sz w:val="28"/>
          <w:szCs w:val="28"/>
        </w:rPr>
      </w:pPr>
      <w:r>
        <w:rPr>
          <w:sz w:val="28"/>
          <w:szCs w:val="28"/>
        </w:rPr>
        <w:t xml:space="preserve">Quyết định số 619/QĐ-TTg ngày 08 tháng 5 năm 2017 của Thủ tướng Chính phủ Ban hành </w:t>
      </w:r>
      <w:r>
        <w:rPr>
          <w:color w:val="000000"/>
          <w:sz w:val="28"/>
          <w:szCs w:val="28"/>
          <w:shd w:val="clear" w:color="auto" w:fill="FFFFFF"/>
        </w:rPr>
        <w:t>Quy định về xây dựng xã, phường, thị trấn đạt chuẩn tiếp cận pháp luật;</w:t>
      </w:r>
    </w:p>
    <w:p>
      <w:pPr>
        <w:numPr>
          <w:ilvl w:val="0"/>
          <w:numId w:val="2"/>
        </w:numPr>
        <w:spacing w:line="264" w:lineRule="auto"/>
        <w:ind w:left="0" w:firstLine="567"/>
        <w:rPr>
          <w:sz w:val="28"/>
          <w:szCs w:val="28"/>
        </w:rPr>
      </w:pPr>
      <w:r>
        <w:rPr>
          <w:sz w:val="28"/>
          <w:szCs w:val="28"/>
        </w:rPr>
        <w:t xml:space="preserve">Quyết định số 705/QĐ-TTg ngày 25 tháng 5 năm 2017 của Thủ tướng Chính phủ </w:t>
      </w:r>
      <w:bookmarkStart w:id="0" w:name="dieu_1_name"/>
      <w:r>
        <w:rPr>
          <w:color w:val="000000"/>
          <w:sz w:val="28"/>
          <w:szCs w:val="28"/>
          <w:shd w:val="clear" w:color="auto" w:fill="FFFFFF"/>
        </w:rPr>
        <w:t>Ban hành Chương trình phổ biến, giáo dục pháp luật giai đoạn 2017 – 2021</w:t>
      </w:r>
      <w:bookmarkEnd w:id="0"/>
      <w:r>
        <w:rPr>
          <w:color w:val="000000"/>
          <w:sz w:val="28"/>
          <w:szCs w:val="28"/>
          <w:shd w:val="clear" w:color="auto" w:fill="FFFFFF"/>
        </w:rPr>
        <w:t>;</w:t>
      </w:r>
    </w:p>
    <w:p>
      <w:pPr>
        <w:numPr>
          <w:ilvl w:val="0"/>
          <w:numId w:val="2"/>
        </w:numPr>
        <w:spacing w:line="264" w:lineRule="auto"/>
        <w:ind w:left="0" w:firstLine="567"/>
        <w:rPr>
          <w:sz w:val="28"/>
          <w:szCs w:val="28"/>
        </w:rPr>
      </w:pPr>
      <w:r>
        <w:rPr>
          <w:sz w:val="28"/>
          <w:szCs w:val="28"/>
        </w:rPr>
        <w:t>Quyết định số 751/QĐ-TTg ngày 30 tháng 5 năm 2017 của Thủ tướng Chính phủ về việc điều chỉnh mức cho vay đối với học sinh, sinh viên;</w:t>
      </w:r>
    </w:p>
    <w:p>
      <w:pPr>
        <w:numPr>
          <w:ilvl w:val="0"/>
          <w:numId w:val="2"/>
        </w:numPr>
        <w:spacing w:line="264" w:lineRule="auto"/>
        <w:ind w:left="0" w:firstLine="567"/>
        <w:rPr>
          <w:sz w:val="28"/>
          <w:szCs w:val="28"/>
        </w:rPr>
      </w:pPr>
      <w:r>
        <w:rPr>
          <w:sz w:val="28"/>
          <w:szCs w:val="28"/>
        </w:rPr>
        <w:t>Quyết định số 18/2017/QĐ-TTg ngày 31 tháng 5 năm 2017 của Thủ tướng Chính phủ Quy định về liên thông giữa trình độ trung cấp, trình độ cao đẳng với trình độ đại học;</w:t>
      </w:r>
    </w:p>
    <w:p>
      <w:pPr>
        <w:spacing w:line="264" w:lineRule="auto"/>
        <w:ind w:firstLine="567"/>
        <w:rPr>
          <w:sz w:val="28"/>
          <w:szCs w:val="28"/>
        </w:rPr>
      </w:pPr>
      <w:r>
        <w:rPr>
          <w:b/>
          <w:sz w:val="28"/>
          <w:szCs w:val="28"/>
        </w:rPr>
        <w:t>c. Văn bản của Bộ Giáo dục và Đào tạo</w:t>
      </w:r>
    </w:p>
    <w:p>
      <w:pPr>
        <w:numPr>
          <w:ilvl w:val="0"/>
          <w:numId w:val="2"/>
        </w:numPr>
        <w:tabs>
          <w:tab w:val="left" w:pos="720"/>
        </w:tabs>
        <w:spacing w:line="264" w:lineRule="auto"/>
        <w:ind w:left="0" w:firstLine="567"/>
        <w:rPr>
          <w:rStyle w:val="apple-converted-space"/>
          <w:i/>
          <w:sz w:val="28"/>
          <w:szCs w:val="28"/>
          <w:shd w:val="clear" w:color="auto" w:fill="FFFFFF"/>
        </w:rPr>
      </w:pPr>
      <w:r>
        <w:rPr>
          <w:sz w:val="28"/>
          <w:szCs w:val="28"/>
          <w:shd w:val="clear" w:color="auto" w:fill="FFFFFF"/>
        </w:rPr>
        <w:t xml:space="preserve">Thông tư số 09/2017/TT-BGDĐT </w:t>
      </w:r>
      <w:r>
        <w:rPr>
          <w:sz w:val="28"/>
          <w:szCs w:val="28"/>
        </w:rPr>
        <w:t xml:space="preserve">ngày 04 tháng 4 năm 2017 của </w:t>
      </w:r>
      <w:r>
        <w:rPr>
          <w:sz w:val="28"/>
          <w:szCs w:val="28"/>
          <w:shd w:val="clear" w:color="auto" w:fill="FFFFFF"/>
        </w:rPr>
        <w:t xml:space="preserve">Bộ trưởng Bộ Giáo dục và Đào tạo </w:t>
      </w:r>
      <w:r>
        <w:rPr>
          <w:sz w:val="28"/>
          <w:szCs w:val="28"/>
        </w:rPr>
        <w:t>Quy định điều kiện, trình tự, thủ tục mở ngành hoặc chuyên ngành đào tạo và đình chỉ tuyển sinh, thu hồi quyết định mở ngành hoặc chuyên ngành đào tạo trình độ thạc sĩ, trình độ tiến sĩ</w:t>
      </w:r>
      <w:r>
        <w:rPr>
          <w:rStyle w:val="apple-converted-space"/>
          <w:sz w:val="28"/>
          <w:szCs w:val="28"/>
        </w:rPr>
        <w:t>;</w:t>
      </w:r>
    </w:p>
    <w:p>
      <w:pPr>
        <w:numPr>
          <w:ilvl w:val="0"/>
          <w:numId w:val="2"/>
        </w:numPr>
        <w:tabs>
          <w:tab w:val="left" w:pos="720"/>
        </w:tabs>
        <w:spacing w:line="264" w:lineRule="auto"/>
        <w:ind w:left="0" w:firstLine="567"/>
        <w:rPr>
          <w:rStyle w:val="apple-converted-space"/>
          <w:i/>
          <w:sz w:val="28"/>
          <w:szCs w:val="28"/>
          <w:shd w:val="clear" w:color="auto" w:fill="FFFFFF"/>
        </w:rPr>
      </w:pPr>
      <w:r>
        <w:rPr>
          <w:sz w:val="28"/>
          <w:szCs w:val="28"/>
          <w:shd w:val="clear" w:color="auto" w:fill="FFFFFF"/>
        </w:rPr>
        <w:t xml:space="preserve">Thông tư số 10/2017/TT-BGDĐT </w:t>
      </w:r>
      <w:r>
        <w:rPr>
          <w:sz w:val="28"/>
          <w:szCs w:val="28"/>
        </w:rPr>
        <w:t xml:space="preserve">ngày 28 tháng 4 năm 2017 của </w:t>
      </w:r>
      <w:r>
        <w:rPr>
          <w:sz w:val="28"/>
          <w:szCs w:val="28"/>
          <w:shd w:val="clear" w:color="auto" w:fill="FFFFFF"/>
        </w:rPr>
        <w:t>Bộ trưởng Bộ Giáo dục và Đào tạo B</w:t>
      </w:r>
      <w:r>
        <w:rPr>
          <w:iCs/>
          <w:sz w:val="28"/>
          <w:szCs w:val="28"/>
        </w:rPr>
        <w:t xml:space="preserve">an hành </w:t>
      </w:r>
      <w:r>
        <w:rPr>
          <w:sz w:val="28"/>
          <w:szCs w:val="28"/>
        </w:rPr>
        <w:t>Quy chế đào tạo từ xa trình độ đại học;</w:t>
      </w:r>
      <w:r>
        <w:rPr>
          <w:rStyle w:val="apple-converted-space"/>
          <w:sz w:val="28"/>
          <w:szCs w:val="28"/>
        </w:rPr>
        <w:t> </w:t>
      </w:r>
    </w:p>
    <w:p>
      <w:pPr>
        <w:numPr>
          <w:ilvl w:val="0"/>
          <w:numId w:val="2"/>
        </w:numPr>
        <w:tabs>
          <w:tab w:val="left" w:pos="720"/>
        </w:tabs>
        <w:spacing w:line="264" w:lineRule="auto"/>
        <w:ind w:left="0" w:firstLine="567"/>
        <w:rPr>
          <w:i/>
          <w:sz w:val="28"/>
          <w:szCs w:val="28"/>
          <w:shd w:val="clear" w:color="auto" w:fill="FFFFFF"/>
        </w:rPr>
      </w:pPr>
      <w:r>
        <w:rPr>
          <w:sz w:val="28"/>
          <w:szCs w:val="28"/>
          <w:shd w:val="clear" w:color="auto" w:fill="FFFFFF"/>
        </w:rPr>
        <w:t xml:space="preserve">Thông tư số 11/2017/TT-BGDĐT </w:t>
      </w:r>
      <w:r>
        <w:rPr>
          <w:sz w:val="28"/>
          <w:szCs w:val="28"/>
        </w:rPr>
        <w:t xml:space="preserve">ngày 05 tháng 5 năm 2017 của </w:t>
      </w:r>
      <w:r>
        <w:rPr>
          <w:sz w:val="28"/>
          <w:szCs w:val="28"/>
          <w:shd w:val="clear" w:color="auto" w:fill="FFFFFF"/>
        </w:rPr>
        <w:t>Bộ trưởng Bộ Giáo dục và Đào tạo B</w:t>
      </w:r>
      <w:r>
        <w:rPr>
          <w:iCs/>
          <w:sz w:val="28"/>
          <w:szCs w:val="28"/>
        </w:rPr>
        <w:t xml:space="preserve">an hành </w:t>
      </w:r>
      <w:r>
        <w:rPr>
          <w:sz w:val="28"/>
          <w:szCs w:val="28"/>
        </w:rPr>
        <w:t>Quy chế xét tặng Giải thưởng “Khoa học và công nghệ dành cho giảng viên trẻ trong các cơ sở giáo dục đại học”;</w:t>
      </w:r>
    </w:p>
    <w:p>
      <w:pPr>
        <w:numPr>
          <w:ilvl w:val="0"/>
          <w:numId w:val="2"/>
        </w:numPr>
        <w:tabs>
          <w:tab w:val="left" w:pos="720"/>
        </w:tabs>
        <w:spacing w:line="264" w:lineRule="auto"/>
        <w:ind w:left="0" w:firstLine="567"/>
        <w:rPr>
          <w:rStyle w:val="apple-converted-space"/>
          <w:i/>
          <w:sz w:val="28"/>
          <w:szCs w:val="28"/>
          <w:shd w:val="clear" w:color="auto" w:fill="FFFFFF"/>
        </w:rPr>
      </w:pPr>
      <w:r>
        <w:rPr>
          <w:sz w:val="28"/>
          <w:szCs w:val="28"/>
          <w:shd w:val="clear" w:color="auto" w:fill="FFFFFF"/>
        </w:rPr>
        <w:t xml:space="preserve">Thông tư số 12/2017/TT-BGDĐT </w:t>
      </w:r>
      <w:r>
        <w:rPr>
          <w:sz w:val="28"/>
          <w:szCs w:val="28"/>
        </w:rPr>
        <w:t xml:space="preserve">ngày 19 tháng 5 năm 2017 của </w:t>
      </w:r>
      <w:r>
        <w:rPr>
          <w:sz w:val="28"/>
          <w:szCs w:val="28"/>
          <w:shd w:val="clear" w:color="auto" w:fill="FFFFFF"/>
        </w:rPr>
        <w:t>Bộ trưởng Bộ Giáo dục và Đào tạo B</w:t>
      </w:r>
      <w:r>
        <w:rPr>
          <w:iCs/>
          <w:sz w:val="28"/>
          <w:szCs w:val="28"/>
        </w:rPr>
        <w:t xml:space="preserve">an hành </w:t>
      </w:r>
      <w:r>
        <w:rPr>
          <w:rStyle w:val="Emphasis"/>
          <w:i w:val="0"/>
          <w:sz w:val="28"/>
          <w:szCs w:val="28"/>
          <w:bdr w:val="none" w:sz="0" w:space="0" w:color="auto" w:frame="1"/>
          <w:shd w:val="clear" w:color="auto" w:fill="FFFFFF"/>
        </w:rPr>
        <w:t>Quy định về kiểm định chất lượng cơ sở giáo dục đại học;</w:t>
      </w:r>
    </w:p>
    <w:p>
      <w:pPr>
        <w:numPr>
          <w:ilvl w:val="0"/>
          <w:numId w:val="2"/>
        </w:numPr>
        <w:spacing w:line="264" w:lineRule="auto"/>
        <w:ind w:left="0" w:firstLine="567"/>
        <w:rPr>
          <w:rStyle w:val="apple-converted-space"/>
          <w:i/>
          <w:sz w:val="28"/>
          <w:szCs w:val="28"/>
          <w:shd w:val="clear" w:color="auto" w:fill="FFFFFF"/>
        </w:rPr>
      </w:pPr>
      <w:r>
        <w:rPr>
          <w:sz w:val="28"/>
          <w:szCs w:val="28"/>
          <w:shd w:val="clear" w:color="auto" w:fill="FFFFFF"/>
        </w:rPr>
        <w:t xml:space="preserve">Thông tư số 13/2017/TT-BGDĐT </w:t>
      </w:r>
      <w:r>
        <w:rPr>
          <w:sz w:val="28"/>
          <w:szCs w:val="28"/>
        </w:rPr>
        <w:t xml:space="preserve">ngày 23 tháng 5 năm 2017 của </w:t>
      </w:r>
      <w:r>
        <w:rPr>
          <w:sz w:val="28"/>
          <w:szCs w:val="28"/>
          <w:shd w:val="clear" w:color="auto" w:fill="FFFFFF"/>
        </w:rPr>
        <w:t>Bộ trưởng Bộ Giáo dục và Đào tạo B</w:t>
      </w:r>
      <w:r>
        <w:rPr>
          <w:iCs/>
          <w:sz w:val="28"/>
          <w:szCs w:val="28"/>
        </w:rPr>
        <w:t xml:space="preserve">an hành </w:t>
      </w:r>
      <w:r>
        <w:rPr>
          <w:rStyle w:val="Emphasis"/>
          <w:i w:val="0"/>
          <w:sz w:val="28"/>
          <w:szCs w:val="28"/>
          <w:bdr w:val="none" w:sz="0" w:space="0" w:color="auto" w:frame="1"/>
          <w:shd w:val="clear" w:color="auto" w:fill="FFFFFF"/>
        </w:rPr>
        <w:t>Thông tư Quy định</w:t>
      </w:r>
      <w:r>
        <w:rPr>
          <w:rStyle w:val="apple-converted-space"/>
          <w:i/>
          <w:iCs/>
          <w:sz w:val="28"/>
          <w:szCs w:val="28"/>
          <w:bdr w:val="none" w:sz="0" w:space="0" w:color="auto" w:frame="1"/>
          <w:shd w:val="clear" w:color="auto" w:fill="FFFFFF"/>
        </w:rPr>
        <w:t> </w:t>
      </w:r>
      <w:r>
        <w:rPr>
          <w:rStyle w:val="Emphasis"/>
          <w:i w:val="0"/>
          <w:sz w:val="28"/>
          <w:szCs w:val="28"/>
          <w:bdr w:val="none" w:sz="0" w:space="0" w:color="auto" w:frame="1"/>
          <w:shd w:val="clear" w:color="auto" w:fill="FFFFFF"/>
        </w:rPr>
        <w:t>về điều kiện để các cơ sở giáo dục được tổ chức bồi dưỡng và cấp chứng chỉ bồi dưỡng tiêu chuẩn chức danh nghề nghiệp viên chức giảng dạy trong các cơ sở giáo dục công lập.</w:t>
      </w:r>
    </w:p>
    <w:p>
      <w:pPr>
        <w:tabs>
          <w:tab w:val="left" w:pos="720"/>
        </w:tabs>
        <w:spacing w:line="264" w:lineRule="auto"/>
        <w:ind w:firstLine="567"/>
        <w:rPr>
          <w:b/>
          <w:sz w:val="28"/>
          <w:szCs w:val="28"/>
        </w:rPr>
      </w:pPr>
      <w:r>
        <w:rPr>
          <w:b/>
          <w:sz w:val="28"/>
          <w:szCs w:val="28"/>
        </w:rPr>
        <w:lastRenderedPageBreak/>
        <w:t>c. Quyết định của Bộ Y tế</w:t>
      </w:r>
    </w:p>
    <w:p>
      <w:pPr>
        <w:numPr>
          <w:ilvl w:val="0"/>
          <w:numId w:val="6"/>
        </w:numPr>
        <w:tabs>
          <w:tab w:val="left" w:pos="720"/>
        </w:tabs>
        <w:spacing w:line="264" w:lineRule="auto"/>
        <w:ind w:left="0" w:firstLine="567"/>
        <w:rPr>
          <w:sz w:val="28"/>
          <w:szCs w:val="28"/>
        </w:rPr>
      </w:pPr>
      <w:r>
        <w:rPr>
          <w:sz w:val="28"/>
          <w:szCs w:val="28"/>
        </w:rPr>
        <w:t>Quyết định số 1246/QĐ-BYT ngày 31 tháng 3 năm 2017 của Bộ y tế về việc ban hành “Hướng dẫn thực hiện chế độ kiểm thực ba bước và lưu mẫu thức ăn đối với cơ sở kinh doanh dịch vụ ăn uống”.</w:t>
      </w:r>
    </w:p>
    <w:p>
      <w:pPr>
        <w:spacing w:line="264" w:lineRule="auto"/>
        <w:ind w:left="360" w:firstLine="207"/>
        <w:rPr>
          <w:b/>
          <w:sz w:val="28"/>
          <w:szCs w:val="28"/>
        </w:rPr>
      </w:pPr>
      <w:r>
        <w:rPr>
          <w:b/>
          <w:sz w:val="28"/>
          <w:szCs w:val="28"/>
        </w:rPr>
        <w:t>d. Quyết định của Ủy ban nhân dân Thành phố</w:t>
      </w:r>
    </w:p>
    <w:p>
      <w:pPr>
        <w:numPr>
          <w:ilvl w:val="0"/>
          <w:numId w:val="5"/>
        </w:numPr>
        <w:tabs>
          <w:tab w:val="left" w:pos="720"/>
        </w:tabs>
        <w:spacing w:line="264" w:lineRule="auto"/>
        <w:ind w:left="0" w:firstLine="567"/>
        <w:rPr>
          <w:sz w:val="28"/>
          <w:szCs w:val="28"/>
        </w:rPr>
      </w:pPr>
      <w:r>
        <w:rPr>
          <w:sz w:val="28"/>
          <w:szCs w:val="28"/>
          <w:lang w:val="fr-FR"/>
        </w:rPr>
        <w:t>Quyết định số 2285/QĐ-UBND ngày 11 tháng 5 năm 2017 của Ủy ban nhân dân Thành phố Hồ Chí Minh về ban hành Đề án thực hiện Chương trình Sữa học đường cải thiện tình trạng dinh dưỡng góp phần nâng cao tầm vóc trẻ em mầm non và học sinh tiểu học giai đoạn 2017 – 2020 trên địa bàn Thành phố Hồ Chí Minh.</w:t>
      </w:r>
    </w:p>
    <w:p>
      <w:pPr>
        <w:spacing w:before="120" w:after="120" w:line="240" w:lineRule="auto"/>
        <w:ind w:firstLine="567"/>
        <w:rPr>
          <w:b/>
          <w:color w:val="000000"/>
          <w:spacing w:val="-10"/>
          <w:sz w:val="28"/>
          <w:szCs w:val="28"/>
        </w:rPr>
      </w:pPr>
      <w:r>
        <w:rPr>
          <w:b/>
          <w:color w:val="000000"/>
          <w:spacing w:val="-10"/>
          <w:sz w:val="28"/>
          <w:szCs w:val="28"/>
        </w:rPr>
        <w:t>3. Tổ chức thực hiện:</w:t>
      </w:r>
    </w:p>
    <w:p>
      <w:pPr>
        <w:spacing w:after="120" w:line="240" w:lineRule="auto"/>
        <w:ind w:firstLine="567"/>
        <w:rPr>
          <w:b/>
          <w:color w:val="000000"/>
          <w:spacing w:val="-10"/>
          <w:sz w:val="28"/>
          <w:szCs w:val="28"/>
        </w:rPr>
      </w:pPr>
      <w:r>
        <w:rPr>
          <w:b/>
          <w:color w:val="000000"/>
          <w:spacing w:val="-10"/>
          <w:sz w:val="28"/>
          <w:szCs w:val="28"/>
        </w:rPr>
        <w:t xml:space="preserve">3.1. Cập nhật các văn bản </w:t>
      </w:r>
      <w:r>
        <w:rPr>
          <w:b/>
          <w:color w:val="000000"/>
          <w:sz w:val="28"/>
          <w:szCs w:val="28"/>
        </w:rPr>
        <w:t>quy phạm pháp luật, quy định mới trong tháng 5, 6 năm 2017</w:t>
      </w:r>
      <w:r>
        <w:rPr>
          <w:b/>
          <w:color w:val="000000"/>
          <w:spacing w:val="-10"/>
          <w:sz w:val="28"/>
          <w:szCs w:val="28"/>
        </w:rPr>
        <w:t>:</w:t>
      </w:r>
    </w:p>
    <w:p>
      <w:pPr>
        <w:spacing w:after="120" w:line="240" w:lineRule="auto"/>
        <w:ind w:firstLine="567"/>
        <w:rPr>
          <w:color w:val="000000"/>
          <w:spacing w:val="-10"/>
          <w:sz w:val="28"/>
          <w:szCs w:val="28"/>
        </w:rPr>
      </w:pPr>
      <w:r>
        <w:rPr>
          <w:color w:val="000000"/>
          <w:spacing w:val="-10"/>
          <w:sz w:val="28"/>
          <w:szCs w:val="28"/>
        </w:rPr>
        <w:t xml:space="preserve">Các cơ sở giáo dục căn cứ tình hình thực tế tại đơn vị có thể chọn mua sách luật, sách tìm hiểu các quy định pháp luật, tìm kiếm, tra cứu văn bản quy phạm pháp luật để bổ sung cho Tủ sách pháp luật, thư viện của đơn vị tại các trang web: </w:t>
      </w:r>
    </w:p>
    <w:p>
      <w:pPr>
        <w:spacing w:after="120" w:line="240" w:lineRule="auto"/>
        <w:ind w:left="567"/>
        <w:jc w:val="left"/>
        <w:rPr>
          <w:color w:val="000000"/>
          <w:sz w:val="28"/>
          <w:szCs w:val="28"/>
        </w:rPr>
      </w:pPr>
      <w:r>
        <w:rPr>
          <w:color w:val="000000"/>
          <w:spacing w:val="-10"/>
          <w:sz w:val="28"/>
          <w:szCs w:val="28"/>
        </w:rPr>
        <w:t>a. Cổng Thông tin điện tử Chính phủ:</w:t>
      </w:r>
      <w:r>
        <w:rPr>
          <w:color w:val="000000"/>
          <w:sz w:val="28"/>
          <w:szCs w:val="28"/>
        </w:rPr>
        <w:t xml:space="preserve"> </w:t>
      </w:r>
      <w:hyperlink r:id="rId7" w:history="1">
        <w:r>
          <w:rPr>
            <w:rStyle w:val="Hyperlink"/>
            <w:color w:val="000000"/>
            <w:sz w:val="28"/>
            <w:szCs w:val="28"/>
          </w:rPr>
          <w:t>http://chinhphu.vn/portal/page/portal/chinhphu/</w:t>
        </w:r>
      </w:hyperlink>
      <w:r>
        <w:rPr>
          <w:u w:val="single"/>
        </w:rPr>
        <w:t>trang chu</w:t>
      </w:r>
    </w:p>
    <w:p>
      <w:pPr>
        <w:tabs>
          <w:tab w:val="left" w:pos="720"/>
        </w:tabs>
        <w:spacing w:after="120" w:line="240" w:lineRule="auto"/>
        <w:ind w:firstLine="567"/>
        <w:jc w:val="left"/>
        <w:rPr>
          <w:color w:val="000000"/>
          <w:szCs w:val="26"/>
          <w:u w:val="single"/>
        </w:rPr>
      </w:pPr>
      <w:r>
        <w:rPr>
          <w:color w:val="000000"/>
          <w:spacing w:val="-10"/>
          <w:sz w:val="28"/>
          <w:szCs w:val="28"/>
        </w:rPr>
        <w:t>b. Bộ Giáo dục và Đào tạo:</w:t>
      </w:r>
      <w:r>
        <w:rPr>
          <w:color w:val="000000"/>
          <w:sz w:val="28"/>
          <w:szCs w:val="28"/>
        </w:rPr>
        <w:t xml:space="preserve"> </w:t>
      </w:r>
      <w:hyperlink r:id="rId8" w:history="1">
        <w:r>
          <w:rPr>
            <w:rStyle w:val="Hyperlink"/>
            <w:color w:val="000000"/>
            <w:szCs w:val="26"/>
          </w:rPr>
          <w:t>http://www.moet.gov.vn/Page</w:t>
        </w:r>
      </w:hyperlink>
      <w:r>
        <w:rPr>
          <w:szCs w:val="26"/>
          <w:u w:val="single"/>
        </w:rPr>
        <w:t>s/home.aspx</w:t>
      </w:r>
    </w:p>
    <w:p>
      <w:pPr>
        <w:tabs>
          <w:tab w:val="left" w:pos="720"/>
        </w:tabs>
        <w:spacing w:after="120" w:line="240" w:lineRule="auto"/>
        <w:ind w:firstLine="567"/>
        <w:jc w:val="left"/>
        <w:rPr>
          <w:color w:val="000000"/>
          <w:sz w:val="28"/>
          <w:szCs w:val="28"/>
        </w:rPr>
      </w:pPr>
      <w:r>
        <w:rPr>
          <w:color w:val="000000"/>
          <w:sz w:val="28"/>
          <w:szCs w:val="28"/>
        </w:rPr>
        <w:t xml:space="preserve">c. Bộ Tư pháp: </w:t>
      </w:r>
      <w:hyperlink r:id="rId9" w:history="1">
        <w:r>
          <w:rPr>
            <w:rStyle w:val="Hyperlink"/>
            <w:color w:val="000000"/>
            <w:sz w:val="28"/>
            <w:szCs w:val="28"/>
          </w:rPr>
          <w:t>http://www.moj.gov.vn/Pages/home.aspx</w:t>
        </w:r>
      </w:hyperlink>
    </w:p>
    <w:p>
      <w:pPr>
        <w:tabs>
          <w:tab w:val="left" w:pos="720"/>
        </w:tabs>
        <w:spacing w:after="120" w:line="240" w:lineRule="auto"/>
        <w:ind w:firstLine="567"/>
        <w:jc w:val="left"/>
        <w:rPr>
          <w:color w:val="000000"/>
          <w:sz w:val="28"/>
          <w:szCs w:val="28"/>
        </w:rPr>
      </w:pPr>
      <w:r>
        <w:rPr>
          <w:color w:val="000000"/>
          <w:sz w:val="28"/>
          <w:szCs w:val="28"/>
        </w:rPr>
        <w:t>d .Công báo Thành phố Hồ Chí Minh:</w:t>
      </w:r>
    </w:p>
    <w:p>
      <w:pPr>
        <w:tabs>
          <w:tab w:val="left" w:pos="720"/>
        </w:tabs>
        <w:spacing w:after="120" w:line="240" w:lineRule="auto"/>
        <w:ind w:left="567"/>
        <w:jc w:val="left"/>
      </w:pPr>
      <w:r>
        <w:rPr>
          <w:color w:val="000000"/>
          <w:sz w:val="28"/>
          <w:szCs w:val="28"/>
        </w:rPr>
        <w:t xml:space="preserve"> </w:t>
      </w:r>
      <w:hyperlink r:id="rId10" w:history="1">
        <w:r>
          <w:rPr>
            <w:rStyle w:val="Hyperlink"/>
            <w:color w:val="000000"/>
            <w:sz w:val="28"/>
            <w:szCs w:val="28"/>
          </w:rPr>
          <w:t>http://www.congbao.hochiminhcity.gov.vn/</w:t>
        </w:r>
      </w:hyperlink>
    </w:p>
    <w:p>
      <w:pPr>
        <w:tabs>
          <w:tab w:val="left" w:pos="720"/>
        </w:tabs>
        <w:spacing w:before="120" w:after="120" w:line="240" w:lineRule="auto"/>
        <w:ind w:firstLine="567"/>
        <w:rPr>
          <w:b/>
          <w:color w:val="000000"/>
          <w:sz w:val="28"/>
          <w:szCs w:val="28"/>
        </w:rPr>
      </w:pPr>
      <w:r>
        <w:rPr>
          <w:b/>
          <w:color w:val="000000"/>
          <w:sz w:val="28"/>
          <w:szCs w:val="28"/>
        </w:rPr>
        <w:t>3.2. Tuyên truyền, phổ biến văn bản quy phạm pháp luật, quy định mới trong tháng 5, 6 năm 2017:</w:t>
      </w:r>
    </w:p>
    <w:p>
      <w:pPr>
        <w:tabs>
          <w:tab w:val="left" w:pos="720"/>
        </w:tabs>
        <w:spacing w:before="120" w:after="120" w:line="240" w:lineRule="auto"/>
        <w:ind w:firstLine="567"/>
        <w:rPr>
          <w:color w:val="000000"/>
          <w:sz w:val="28"/>
          <w:szCs w:val="28"/>
        </w:rPr>
      </w:pPr>
      <w:r>
        <w:rPr>
          <w:color w:val="000000"/>
          <w:sz w:val="28"/>
          <w:szCs w:val="28"/>
        </w:rPr>
        <w:t>Thủ trưởng các cơ sở giáo dục tùy vào điều kiện tại đơn vị, chọn lựa những hình thức tuyên truyền, phổ biến phù hợp để tuyên truyền, thông tin các văn bản mới của các cấp trong tháng 5, 6/2017 đến toàn thể cán bộ, công chức, viên chức và học sinh tại đơn vị.</w:t>
      </w:r>
    </w:p>
    <w:p>
      <w:pPr>
        <w:tabs>
          <w:tab w:val="left" w:pos="720"/>
        </w:tabs>
        <w:spacing w:before="120" w:after="120" w:line="240" w:lineRule="auto"/>
        <w:ind w:firstLine="567"/>
        <w:rPr>
          <w:color w:val="000000"/>
          <w:sz w:val="28"/>
          <w:szCs w:val="28"/>
        </w:rPr>
      </w:pPr>
      <w:r>
        <w:rPr>
          <w:color w:val="000000"/>
          <w:sz w:val="28"/>
          <w:szCs w:val="28"/>
        </w:rPr>
        <w:t>Phòng Giáo dục và Đào tạo Quận 8 yêu cầu thủ trưởng các cơ sở giáo dục quan tâm và nghiêm túc thực hiện các nội dung trên./.</w:t>
      </w:r>
    </w:p>
    <w:p>
      <w:pPr>
        <w:tabs>
          <w:tab w:val="left" w:pos="720"/>
        </w:tabs>
        <w:rPr>
          <w:rFonts w:eastAsia="Calibri" w:cs="Times New Roman"/>
          <w:b/>
          <w:szCs w:val="26"/>
        </w:rPr>
      </w:pPr>
      <w:r>
        <w:rPr>
          <w:rFonts w:eastAsia="Calibri" w:cs="Times New Roman"/>
          <w:b/>
          <w:sz w:val="24"/>
          <w:szCs w:val="24"/>
        </w:rPr>
        <w:t>Nơi nhận</w: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Cs w:val="26"/>
        </w:rPr>
        <w:tab/>
        <w:t xml:space="preserve">   </w:t>
      </w:r>
      <w:r>
        <w:rPr>
          <w:rFonts w:eastAsia="Calibri" w:cs="Times New Roman"/>
          <w:szCs w:val="26"/>
        </w:rPr>
        <w:tab/>
        <w:t xml:space="preserve">    </w:t>
      </w:r>
      <w:r>
        <w:rPr>
          <w:rFonts w:eastAsia="Calibri" w:cs="Times New Roman"/>
          <w:b/>
          <w:szCs w:val="26"/>
        </w:rPr>
        <w:t>TRƯỞNG PHÒNG</w:t>
      </w:r>
    </w:p>
    <w:p>
      <w:pPr>
        <w:tabs>
          <w:tab w:val="left" w:pos="720"/>
          <w:tab w:val="left" w:pos="5850"/>
        </w:tabs>
        <w:spacing w:line="240" w:lineRule="auto"/>
        <w:rPr>
          <w:rFonts w:eastAsia="Calibri" w:cs="Times New Roman"/>
          <w:sz w:val="22"/>
        </w:rPr>
      </w:pPr>
      <w:r>
        <w:rPr>
          <w:rFonts w:eastAsia="Calibri" w:cs="Times New Roman"/>
          <w:sz w:val="22"/>
        </w:rPr>
        <w:t xml:space="preserve">- Như trên; </w:t>
      </w:r>
      <w:r>
        <w:rPr>
          <w:rFonts w:eastAsia="Calibri" w:cs="Times New Roman"/>
          <w:sz w:val="22"/>
        </w:rPr>
        <w:tab/>
        <w:t xml:space="preserve">   </w:t>
      </w:r>
      <w:r>
        <w:rPr>
          <w:rFonts w:eastAsia="Calibri" w:cs="Times New Roman"/>
          <w:sz w:val="22"/>
        </w:rPr>
        <w:tab/>
      </w:r>
      <w:r>
        <w:rPr>
          <w:rFonts w:eastAsia="Calibri" w:cs="Times New Roman"/>
          <w:sz w:val="22"/>
        </w:rPr>
        <w:tab/>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rPr>
      </w:pPr>
      <w:r>
        <w:rPr>
          <w:rFonts w:eastAsia="Calibri" w:cs="Times New Roman"/>
          <w:sz w:val="22"/>
        </w:rPr>
        <w:t xml:space="preserve">- LĐPGD&amp;ĐTQ8;                                </w:t>
      </w:r>
      <w:r>
        <w:rPr>
          <w:rFonts w:eastAsia="Calibri" w:cs="Times New Roman"/>
          <w:b/>
        </w:rPr>
        <w:t xml:space="preserve"> </w:t>
      </w:r>
      <w:r>
        <w:rPr>
          <w:rFonts w:eastAsia="Calibri" w:cs="Times New Roman"/>
          <w:b/>
        </w:rPr>
        <w:tab/>
      </w:r>
      <w:r>
        <w:rPr>
          <w:rFonts w:eastAsia="Calibri" w:cs="Times New Roman"/>
          <w:b/>
        </w:rPr>
        <w:tab/>
        <w:t xml:space="preserve"> </w:t>
      </w:r>
      <w:r>
        <w:rPr>
          <w:rFonts w:eastAsia="Calibri" w:cs="Times New Roman"/>
          <w:b/>
        </w:rPr>
        <w:tab/>
        <w:t xml:space="preserve">      </w:t>
      </w:r>
      <w:r>
        <w:rPr>
          <w:rFonts w:eastAsia="Calibri" w:cs="Times New Roman"/>
          <w:b/>
        </w:rPr>
        <w:tab/>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b/>
        </w:rPr>
      </w:pPr>
      <w:r>
        <w:rPr>
          <w:rFonts w:eastAsia="Calibri" w:cs="Times New Roman"/>
          <w:sz w:val="22"/>
        </w:rPr>
        <w:t>- Lưu: VT. KH -3b.</w:t>
      </w:r>
      <w:r>
        <w:rPr>
          <w:rFonts w:eastAsia="Calibri" w:cs="Times New Roman"/>
          <w:b/>
        </w:rPr>
        <w:t xml:space="preserve"> </w:t>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t xml:space="preserve">                    (ĐÃ KÝ)</w:t>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ind w:left="5040" w:firstLine="720"/>
        <w:rPr>
          <w:rFonts w:eastAsia="Calibri" w:cs="Times New Roman"/>
          <w:b/>
        </w:rPr>
      </w:pPr>
      <w:r>
        <w:rPr>
          <w:rFonts w:eastAsia="Calibri" w:cs="Times New Roman"/>
          <w:b/>
        </w:rPr>
        <w:t xml:space="preserve">       Dương Văn Dân</w:t>
      </w:r>
      <w:r>
        <w:rPr>
          <w:rFonts w:eastAsia="Calibri" w:cs="Times New Roman"/>
          <w:b/>
          <w:szCs w:val="26"/>
        </w:rPr>
        <w:tab/>
        <w:t xml:space="preserve">           </w:t>
      </w:r>
    </w:p>
    <w:p>
      <w:pPr>
        <w:tabs>
          <w:tab w:val="left" w:pos="3306"/>
        </w:tabs>
        <w:ind w:left="570"/>
        <w:rPr>
          <w:rFonts w:eastAsia="Calibri" w:cs="Times New Roman"/>
        </w:rPr>
      </w:pPr>
    </w:p>
    <w:p>
      <w:pPr>
        <w:tabs>
          <w:tab w:val="left" w:pos="720"/>
        </w:tabs>
        <w:spacing w:line="288" w:lineRule="auto"/>
        <w:ind w:firstLine="567"/>
        <w:jc w:val="left"/>
        <w:rPr>
          <w:color w:val="000000"/>
          <w:sz w:val="28"/>
          <w:szCs w:val="28"/>
        </w:rPr>
      </w:pPr>
    </w:p>
    <w:p>
      <w:pPr>
        <w:spacing w:before="120" w:after="120"/>
        <w:ind w:firstLine="567"/>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sectPr>
      <w:footerReference w:type="default" r:id="rId11"/>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8695"/>
      <w:docPartObj>
        <w:docPartGallery w:val="Page Numbers (Bottom of Page)"/>
        <w:docPartUnique/>
      </w:docPartObj>
    </w:sdtPr>
    <w:sdtContent>
      <w:p>
        <w:pPr>
          <w:pStyle w:val="Footer"/>
          <w:jc w:val="right"/>
        </w:pPr>
        <w:fldSimple w:instr=" PAGE   \* MERGEFORMAT ">
          <w:r>
            <w:rPr>
              <w:noProof/>
            </w:rPr>
            <w:t>3</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62EC"/>
    <w:multiLevelType w:val="hybridMultilevel"/>
    <w:tmpl w:val="A36038FC"/>
    <w:lvl w:ilvl="0" w:tplc="93A8185E">
      <w:start w:val="1"/>
      <w:numFmt w:val="bullet"/>
      <w:lvlText w:val="-"/>
      <w:lvlJc w:val="left"/>
      <w:pPr>
        <w:ind w:left="928" w:hanging="360"/>
      </w:pPr>
      <w:rPr>
        <w:rFonts w:ascii="Tahoma" w:hAnsi="Tahoma" w:hint="default"/>
        <w:b w:val="0"/>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nsid w:val="13AF4FCC"/>
    <w:multiLevelType w:val="hybridMultilevel"/>
    <w:tmpl w:val="519E9A8A"/>
    <w:lvl w:ilvl="0" w:tplc="93A8185E">
      <w:start w:val="1"/>
      <w:numFmt w:val="bullet"/>
      <w:lvlText w:val="-"/>
      <w:lvlJc w:val="left"/>
      <w:pPr>
        <w:ind w:left="720" w:hanging="360"/>
      </w:pPr>
      <w:rPr>
        <w:rFonts w:ascii="Tahoma" w:hAnsi="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644AD"/>
    <w:multiLevelType w:val="hybridMultilevel"/>
    <w:tmpl w:val="69FC8A92"/>
    <w:lvl w:ilvl="0" w:tplc="CD90CB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7DC31AA"/>
    <w:multiLevelType w:val="hybridMultilevel"/>
    <w:tmpl w:val="27A41500"/>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B1122F"/>
    <w:multiLevelType w:val="hybridMultilevel"/>
    <w:tmpl w:val="B7221C40"/>
    <w:lvl w:ilvl="0" w:tplc="93A8185E">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10D403C"/>
    <w:multiLevelType w:val="hybridMultilevel"/>
    <w:tmpl w:val="00AE72D4"/>
    <w:lvl w:ilvl="0" w:tplc="93A8185E">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t.gov.vn/?page=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anban.chinhphu.vn/portal/page/portal/chinhphu/hethongvanb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gbao.hochiminhcity.gov.vn/" TargetMode="External"/><Relationship Id="rId4" Type="http://schemas.openxmlformats.org/officeDocument/2006/relationships/webSettings" Target="webSettings.xml"/><Relationship Id="rId9" Type="http://schemas.openxmlformats.org/officeDocument/2006/relationships/hyperlink" Target="http://moj.gov.vn/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30</cp:revision>
  <cp:lastPrinted>2017-04-19T07:21:00Z</cp:lastPrinted>
  <dcterms:created xsi:type="dcterms:W3CDTF">2017-06-09T07:40:00Z</dcterms:created>
  <dcterms:modified xsi:type="dcterms:W3CDTF">2017-06-12T07:33:00Z</dcterms:modified>
</cp:coreProperties>
</file>